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6" w:rsidRPr="00055BF9" w:rsidRDefault="00405B1C" w:rsidP="00082D2E">
      <w:pPr>
        <w:spacing w:after="0" w:line="240" w:lineRule="auto"/>
        <w:rPr>
          <w:b/>
          <w:bCs/>
          <w:sz w:val="24"/>
          <w:szCs w:val="24"/>
          <w:lang w:val="sk-SK"/>
        </w:rPr>
      </w:pPr>
      <w:r w:rsidRPr="00055BF9">
        <w:rPr>
          <w:b/>
          <w:bCs/>
          <w:sz w:val="24"/>
          <w:szCs w:val="24"/>
          <w:lang w:val="sk-SK"/>
        </w:rPr>
        <w:t xml:space="preserve">Návod </w:t>
      </w:r>
      <w:r w:rsidR="006141DF" w:rsidRPr="00055BF9">
        <w:rPr>
          <w:b/>
          <w:bCs/>
          <w:sz w:val="24"/>
          <w:szCs w:val="24"/>
          <w:lang w:val="sk-SK"/>
        </w:rPr>
        <w:t xml:space="preserve">na </w:t>
      </w:r>
      <w:r w:rsidR="001B1796" w:rsidRPr="00055BF9">
        <w:rPr>
          <w:b/>
          <w:bCs/>
          <w:sz w:val="24"/>
          <w:szCs w:val="24"/>
          <w:lang w:val="sk-SK"/>
        </w:rPr>
        <w:t>p</w:t>
      </w:r>
      <w:r w:rsidRPr="00055BF9">
        <w:rPr>
          <w:b/>
          <w:bCs/>
          <w:sz w:val="24"/>
          <w:szCs w:val="24"/>
          <w:lang w:val="sk-SK"/>
        </w:rPr>
        <w:t xml:space="preserve">oužívanie </w:t>
      </w:r>
    </w:p>
    <w:p w:rsidR="00405B1C" w:rsidRPr="00055BF9" w:rsidRDefault="00405B1C" w:rsidP="00082D2E">
      <w:pPr>
        <w:spacing w:after="0" w:line="240" w:lineRule="auto"/>
        <w:rPr>
          <w:b/>
          <w:bCs/>
          <w:sz w:val="24"/>
          <w:szCs w:val="24"/>
          <w:lang w:val="sk-SK"/>
        </w:rPr>
      </w:pPr>
      <w:r w:rsidRPr="00055BF9">
        <w:rPr>
          <w:b/>
          <w:bCs/>
          <w:sz w:val="24"/>
          <w:szCs w:val="24"/>
          <w:lang w:val="sk-SK"/>
        </w:rPr>
        <w:t xml:space="preserve">sera </w:t>
      </w:r>
      <w:proofErr w:type="spellStart"/>
      <w:r w:rsidR="001B1796" w:rsidRPr="00055BF9">
        <w:rPr>
          <w:b/>
          <w:bCs/>
          <w:sz w:val="24"/>
          <w:szCs w:val="24"/>
          <w:lang w:val="sk-SK"/>
        </w:rPr>
        <w:t>reptil</w:t>
      </w:r>
      <w:proofErr w:type="spellEnd"/>
      <w:r w:rsidR="001B1796" w:rsidRPr="00055BF9">
        <w:rPr>
          <w:b/>
          <w:bCs/>
          <w:sz w:val="24"/>
          <w:szCs w:val="24"/>
          <w:lang w:val="sk-SK"/>
        </w:rPr>
        <w:t xml:space="preserve"> </w:t>
      </w:r>
      <w:proofErr w:type="spellStart"/>
      <w:r w:rsidR="001B1796" w:rsidRPr="00055BF9">
        <w:rPr>
          <w:b/>
          <w:bCs/>
          <w:sz w:val="24"/>
          <w:szCs w:val="24"/>
          <w:lang w:val="sk-SK"/>
        </w:rPr>
        <w:t>sun</w:t>
      </w:r>
      <w:proofErr w:type="spellEnd"/>
      <w:r w:rsidR="001B1796" w:rsidRPr="00055BF9">
        <w:rPr>
          <w:b/>
          <w:bCs/>
          <w:sz w:val="24"/>
          <w:szCs w:val="24"/>
          <w:lang w:val="sk-SK"/>
        </w:rPr>
        <w:t xml:space="preserve"> </w:t>
      </w:r>
      <w:proofErr w:type="spellStart"/>
      <w:r w:rsidR="001B1796" w:rsidRPr="00055BF9">
        <w:rPr>
          <w:b/>
          <w:bCs/>
          <w:sz w:val="24"/>
          <w:szCs w:val="24"/>
          <w:lang w:val="sk-SK"/>
        </w:rPr>
        <w:t>heat</w:t>
      </w:r>
      <w:proofErr w:type="spellEnd"/>
      <w:r w:rsidR="001B1796" w:rsidRPr="00055BF9">
        <w:rPr>
          <w:b/>
          <w:bCs/>
          <w:sz w:val="24"/>
          <w:szCs w:val="24"/>
          <w:lang w:val="sk-SK"/>
        </w:rPr>
        <w:t xml:space="preserve"> 1</w:t>
      </w:r>
      <w:r w:rsidR="00EF6F9E">
        <w:rPr>
          <w:b/>
          <w:bCs/>
          <w:sz w:val="24"/>
          <w:szCs w:val="24"/>
          <w:lang w:val="sk-SK"/>
        </w:rPr>
        <w:t>0</w:t>
      </w:r>
      <w:r w:rsidR="001B1796" w:rsidRPr="00055BF9">
        <w:rPr>
          <w:b/>
          <w:bCs/>
          <w:sz w:val="24"/>
          <w:szCs w:val="24"/>
          <w:lang w:val="sk-SK"/>
        </w:rPr>
        <w:t>0</w:t>
      </w:r>
      <w:r w:rsidR="00EF6F9E">
        <w:rPr>
          <w:b/>
          <w:bCs/>
          <w:sz w:val="24"/>
          <w:szCs w:val="24"/>
          <w:lang w:val="sk-SK"/>
        </w:rPr>
        <w:t xml:space="preserve"> </w:t>
      </w:r>
      <w:r w:rsidR="001B1796" w:rsidRPr="00055BF9">
        <w:rPr>
          <w:b/>
          <w:bCs/>
          <w:sz w:val="24"/>
          <w:szCs w:val="24"/>
          <w:lang w:val="sk-SK"/>
        </w:rPr>
        <w:t>W</w:t>
      </w:r>
    </w:p>
    <w:p w:rsidR="00405B1C" w:rsidRPr="0048009A" w:rsidRDefault="00405B1C" w:rsidP="00C43265">
      <w:pPr>
        <w:spacing w:after="0" w:line="240" w:lineRule="auto"/>
        <w:rPr>
          <w:b/>
          <w:bCs/>
          <w:sz w:val="16"/>
          <w:szCs w:val="16"/>
          <w:lang w:val="sk-SK"/>
        </w:rPr>
      </w:pPr>
    </w:p>
    <w:p w:rsidR="00405B1C" w:rsidRPr="0048009A" w:rsidRDefault="00405B1C" w:rsidP="00C43265">
      <w:pPr>
        <w:spacing w:after="0" w:line="240" w:lineRule="auto"/>
        <w:rPr>
          <w:b/>
          <w:bCs/>
          <w:sz w:val="16"/>
          <w:szCs w:val="16"/>
          <w:lang w:val="sk-SK"/>
        </w:rPr>
      </w:pPr>
      <w:r w:rsidRPr="0048009A">
        <w:rPr>
          <w:b/>
          <w:bCs/>
          <w:sz w:val="16"/>
          <w:szCs w:val="16"/>
          <w:lang w:val="sk-SK"/>
        </w:rPr>
        <w:t>Prosíme</w:t>
      </w:r>
      <w:r>
        <w:rPr>
          <w:b/>
          <w:bCs/>
          <w:sz w:val="16"/>
          <w:szCs w:val="16"/>
          <w:lang w:val="sk-SK"/>
        </w:rPr>
        <w:t>,</w:t>
      </w:r>
      <w:r w:rsidRPr="0048009A">
        <w:rPr>
          <w:b/>
          <w:bCs/>
          <w:sz w:val="16"/>
          <w:szCs w:val="16"/>
          <w:lang w:val="sk-SK"/>
        </w:rPr>
        <w:t xml:space="preserve"> čítajte pozorne a návod si odložte pre </w:t>
      </w:r>
      <w:r>
        <w:rPr>
          <w:b/>
          <w:bCs/>
          <w:sz w:val="16"/>
          <w:szCs w:val="16"/>
          <w:lang w:val="sk-SK"/>
        </w:rPr>
        <w:t xml:space="preserve">prípad </w:t>
      </w:r>
      <w:r w:rsidRPr="0048009A">
        <w:rPr>
          <w:b/>
          <w:bCs/>
          <w:sz w:val="16"/>
          <w:szCs w:val="16"/>
          <w:lang w:val="sk-SK"/>
        </w:rPr>
        <w:t>potreby v budúcnosti.</w:t>
      </w:r>
    </w:p>
    <w:p w:rsidR="00405B1C" w:rsidRPr="0048009A" w:rsidRDefault="00405B1C" w:rsidP="00C43265">
      <w:pPr>
        <w:spacing w:after="0" w:line="240" w:lineRule="auto"/>
        <w:rPr>
          <w:b/>
          <w:bCs/>
          <w:sz w:val="16"/>
          <w:szCs w:val="16"/>
          <w:lang w:val="sk-SK"/>
        </w:rPr>
      </w:pPr>
    </w:p>
    <w:p w:rsidR="00405B1C" w:rsidRPr="00055BF9" w:rsidRDefault="00405B1C" w:rsidP="00C43265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Sme radi, že ste si vybrali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0 W 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 xml:space="preserve">pre denné osvetlenie vášho terária a ďakujeme za 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prejavenú dôveru.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  <w:proofErr w:type="spellStart"/>
      <w:r w:rsidR="00DA1A8D" w:rsidRPr="00055BF9">
        <w:rPr>
          <w:rFonts w:asciiTheme="minorHAnsi" w:hAnsiTheme="minorHAnsi"/>
          <w:b/>
          <w:sz w:val="18"/>
          <w:szCs w:val="18"/>
          <w:lang w:val="sk-SK"/>
        </w:rPr>
        <w:t>s</w:t>
      </w:r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era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="001B1796" w:rsidRPr="00055BF9">
        <w:rPr>
          <w:rFonts w:asciiTheme="minorHAnsi" w:hAnsiTheme="minorHAnsi"/>
          <w:b/>
          <w:sz w:val="18"/>
          <w:szCs w:val="18"/>
          <w:lang w:val="sk-SK"/>
        </w:rPr>
        <w:t>0 W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 xml:space="preserve"> je kombinované osvetlenie</w:t>
      </w:r>
      <w:r w:rsidR="00F42EF1" w:rsidRPr="00055BF9">
        <w:rPr>
          <w:rFonts w:asciiTheme="minorHAnsi" w:hAnsiTheme="minorHAnsi"/>
          <w:sz w:val="18"/>
          <w:szCs w:val="18"/>
          <w:lang w:val="sk-SK"/>
        </w:rPr>
        <w:t>, ktoré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 xml:space="preserve"> obsahuje v jednej baňke ortuťovú tlakovú výbojku a</w:t>
      </w:r>
      <w:r w:rsidR="00DA1A8D" w:rsidRPr="00055BF9">
        <w:rPr>
          <w:rFonts w:asciiTheme="minorHAnsi" w:hAnsiTheme="minorHAnsi"/>
          <w:sz w:val="18"/>
          <w:szCs w:val="18"/>
          <w:lang w:val="sk-SK"/>
        </w:rPr>
        <w:t xml:space="preserve"> tiež 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>infračervený žiarič. Takéto kombinované osvetlenie je predovšetkým určené pre teplomilné reptílie, u ktorých súčasne prebieha syntéza vitamínu D</w:t>
      </w:r>
      <w:r w:rsidR="001B1796" w:rsidRPr="00055BF9">
        <w:rPr>
          <w:rFonts w:asciiTheme="minorHAnsi" w:hAnsiTheme="minorHAnsi"/>
          <w:sz w:val="18"/>
          <w:szCs w:val="18"/>
          <w:vertAlign w:val="subscript"/>
          <w:lang w:val="sk-SK"/>
        </w:rPr>
        <w:t>3</w:t>
      </w:r>
      <w:r w:rsidR="001B1796"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  <w:r w:rsidR="006B49A1" w:rsidRPr="00055BF9">
        <w:rPr>
          <w:rFonts w:asciiTheme="minorHAnsi" w:hAnsiTheme="minorHAnsi"/>
          <w:sz w:val="18"/>
          <w:szCs w:val="18"/>
          <w:lang w:val="sk-SK"/>
        </w:rPr>
        <w:t xml:space="preserve">zo zložiek žiarenia UV-A a UV–B. Preto spektrum denného slnečného svetla </w:t>
      </w:r>
      <w:r w:rsidR="006B49A1" w:rsidRPr="00055BF9">
        <w:rPr>
          <w:rFonts w:asciiTheme="minorHAnsi" w:hAnsiTheme="minorHAnsi"/>
          <w:b/>
          <w:sz w:val="18"/>
          <w:szCs w:val="18"/>
          <w:lang w:val="sk-SK"/>
        </w:rPr>
        <w:t>sera</w:t>
      </w:r>
      <w:r w:rsidR="006B49A1" w:rsidRPr="00055BF9">
        <w:rPr>
          <w:rFonts w:asciiTheme="minorHAnsi" w:hAnsiTheme="minorHAnsi"/>
          <w:sz w:val="18"/>
          <w:szCs w:val="18"/>
          <w:lang w:val="sk-SK"/>
        </w:rPr>
        <w:t xml:space="preserve"> lampy obsahuje zvýšenú zložku UV-A a UV–B žiarenia. Takto môžeme pohodlne dosiahnúť ožarovanie dvomi druhmi žiarenia z jedného zdroja. Týmto spôsobom dosiahneme zdravý vývoj</w:t>
      </w:r>
      <w:r w:rsidR="00381977" w:rsidRPr="00055BF9">
        <w:rPr>
          <w:rFonts w:asciiTheme="minorHAnsi" w:hAnsiTheme="minorHAnsi"/>
          <w:sz w:val="18"/>
          <w:szCs w:val="18"/>
          <w:lang w:val="sk-SK"/>
        </w:rPr>
        <w:t xml:space="preserve"> a</w:t>
      </w:r>
      <w:r w:rsidR="006B49A1"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  <w:r w:rsidR="00745B7E" w:rsidRPr="00055BF9">
        <w:rPr>
          <w:rFonts w:asciiTheme="minorHAnsi" w:hAnsiTheme="minorHAnsi"/>
          <w:sz w:val="18"/>
          <w:szCs w:val="18"/>
          <w:lang w:val="sk-SK"/>
        </w:rPr>
        <w:t>pohodu teplomilných obyvateľov</w:t>
      </w:r>
      <w:r w:rsidR="006B49A1" w:rsidRPr="00055BF9">
        <w:rPr>
          <w:rFonts w:asciiTheme="minorHAnsi" w:hAnsiTheme="minorHAnsi"/>
          <w:sz w:val="18"/>
          <w:szCs w:val="18"/>
          <w:lang w:val="sk-SK"/>
        </w:rPr>
        <w:t xml:space="preserve"> v teráriu. </w:t>
      </w:r>
    </w:p>
    <w:p w:rsidR="00405B1C" w:rsidRPr="00055BF9" w:rsidRDefault="00405B1C" w:rsidP="00C43265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6B49A1" w:rsidP="00C43265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Bezpečnostné </w:t>
      </w:r>
      <w:r w:rsidR="00405B1C" w:rsidRPr="00055BF9">
        <w:rPr>
          <w:rFonts w:asciiTheme="minorHAnsi" w:hAnsiTheme="minorHAnsi"/>
          <w:b/>
          <w:bCs/>
          <w:sz w:val="18"/>
          <w:szCs w:val="18"/>
          <w:lang w:val="sk-SK"/>
        </w:rPr>
        <w:t>pokyny</w:t>
      </w:r>
    </w:p>
    <w:p w:rsidR="006B49A1" w:rsidRPr="00055BF9" w:rsidRDefault="006B49A1" w:rsidP="00C43265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i/>
          <w:sz w:val="18"/>
          <w:szCs w:val="18"/>
          <w:lang w:val="sk-SK"/>
        </w:rPr>
        <w:t>Prosíme, čítajte veľmi pozorne!!!</w:t>
      </w:r>
    </w:p>
    <w:p w:rsidR="00405B1C" w:rsidRPr="00055BF9" w:rsidRDefault="006B49A1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Pozor, môže dôjsť k</w:t>
      </w:r>
      <w:r w:rsidR="00381977" w:rsidRPr="00055BF9">
        <w:rPr>
          <w:rFonts w:asciiTheme="minorHAnsi" w:hAnsiTheme="minorHAnsi"/>
          <w:sz w:val="18"/>
          <w:szCs w:val="18"/>
          <w:lang w:val="sk-SK"/>
        </w:rPr>
        <w:t> </w:t>
      </w:r>
      <w:r w:rsidRPr="00055BF9">
        <w:rPr>
          <w:rFonts w:asciiTheme="minorHAnsi" w:hAnsiTheme="minorHAnsi"/>
          <w:sz w:val="18"/>
          <w:szCs w:val="18"/>
          <w:lang w:val="sk-SK"/>
        </w:rPr>
        <w:t>popáleni</w:t>
      </w:r>
      <w:r w:rsidR="00381977" w:rsidRPr="00055BF9">
        <w:rPr>
          <w:rFonts w:asciiTheme="minorHAnsi" w:hAnsiTheme="minorHAnsi"/>
          <w:sz w:val="18"/>
          <w:szCs w:val="18"/>
          <w:lang w:val="sk-SK"/>
        </w:rPr>
        <w:t>am!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  <w:proofErr w:type="spellStart"/>
      <w:r w:rsidR="00381977" w:rsidRPr="00055BF9">
        <w:rPr>
          <w:rFonts w:asciiTheme="minorHAnsi" w:hAnsiTheme="minorHAnsi"/>
          <w:b/>
          <w:sz w:val="18"/>
          <w:szCs w:val="18"/>
          <w:lang w:val="sk-SK"/>
        </w:rPr>
        <w:t>s</w:t>
      </w:r>
      <w:r w:rsidRPr="00055BF9">
        <w:rPr>
          <w:rFonts w:asciiTheme="minorHAnsi" w:hAnsiTheme="minorHAnsi"/>
          <w:b/>
          <w:sz w:val="18"/>
          <w:szCs w:val="18"/>
          <w:lang w:val="sk-SK"/>
        </w:rPr>
        <w:t>era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="00EF6F9E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W</w:t>
      </w:r>
      <w:r w:rsidR="009813A9" w:rsidRPr="00055BF9">
        <w:rPr>
          <w:rFonts w:asciiTheme="minorHAnsi" w:hAnsiTheme="minorHAnsi"/>
          <w:sz w:val="18"/>
          <w:szCs w:val="18"/>
          <w:lang w:val="sk-SK"/>
        </w:rPr>
        <w:t xml:space="preserve"> sa v prevádzke veľmi zohreje. Pred akoukoľvek manipuláciou ju po vypnutí nechajte 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minimálne</w:t>
      </w:r>
      <w:r w:rsidR="009813A9" w:rsidRPr="00055BF9">
        <w:rPr>
          <w:rFonts w:asciiTheme="minorHAnsi" w:hAnsiTheme="minorHAnsi"/>
          <w:sz w:val="18"/>
          <w:szCs w:val="18"/>
          <w:lang w:val="sk-SK"/>
        </w:rPr>
        <w:t xml:space="preserve"> 15 minút vychladnúť. </w:t>
      </w:r>
      <w:r w:rsidR="00405B1C"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</w:p>
    <w:p w:rsidR="00405B1C" w:rsidRPr="00055BF9" w:rsidRDefault="009813A9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Nikdy nepozerajte z krátkej vzdialenosti priamo do svetla </w:t>
      </w:r>
      <w:r w:rsidR="00381977" w:rsidRPr="00055BF9">
        <w:rPr>
          <w:rFonts w:asciiTheme="minorHAnsi" w:hAnsiTheme="minorHAnsi"/>
          <w:sz w:val="18"/>
          <w:szCs w:val="18"/>
          <w:lang w:val="sk-SK"/>
        </w:rPr>
        <w:t xml:space="preserve">lampy </w:t>
      </w:r>
      <w:r w:rsidRPr="00055BF9">
        <w:rPr>
          <w:rFonts w:asciiTheme="minorHAnsi" w:hAnsiTheme="minorHAnsi"/>
          <w:sz w:val="18"/>
          <w:szCs w:val="18"/>
          <w:lang w:val="sk-SK"/>
        </w:rPr>
        <w:t>bez ochrany očí.</w:t>
      </w:r>
    </w:p>
    <w:p w:rsidR="009813A9" w:rsidRPr="00055BF9" w:rsidRDefault="00381977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Pretože s</w:t>
      </w:r>
      <w:r w:rsidR="009813A9" w:rsidRPr="00055BF9">
        <w:rPr>
          <w:rFonts w:asciiTheme="minorHAnsi" w:hAnsiTheme="minorHAnsi"/>
          <w:sz w:val="18"/>
          <w:szCs w:val="18"/>
          <w:lang w:val="sk-SK"/>
        </w:rPr>
        <w:t>vete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l</w:t>
      </w:r>
      <w:r w:rsidR="009813A9" w:rsidRPr="00055BF9">
        <w:rPr>
          <w:rFonts w:asciiTheme="minorHAnsi" w:hAnsiTheme="minorHAnsi"/>
          <w:sz w:val="18"/>
          <w:szCs w:val="18"/>
          <w:lang w:val="sk-SK"/>
        </w:rPr>
        <w:t xml:space="preserve">né spektrum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sera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="009813A9" w:rsidRPr="00055BF9">
        <w:rPr>
          <w:rFonts w:asciiTheme="minorHAnsi" w:hAnsiTheme="minorHAnsi"/>
          <w:b/>
          <w:sz w:val="18"/>
          <w:szCs w:val="18"/>
          <w:lang w:val="sk-SK"/>
        </w:rPr>
        <w:t>0 W</w:t>
      </w:r>
      <w:r w:rsidR="009813A9" w:rsidRPr="00055BF9">
        <w:rPr>
          <w:rFonts w:asciiTheme="minorHAnsi" w:hAnsiTheme="minorHAnsi"/>
          <w:sz w:val="18"/>
          <w:szCs w:val="18"/>
          <w:lang w:val="sk-SK"/>
        </w:rPr>
        <w:t xml:space="preserve"> obsahuje zvýšené zložky žiarení UV-A a UV-B, teda, denná dávka ožiarenia musí byť prispôsobená druhu zvieratka. </w:t>
      </w:r>
    </w:p>
    <w:p w:rsidR="009813A9" w:rsidRPr="00055BF9" w:rsidRDefault="009813A9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Pred vyberaním lampy z objímky odpojte sieťový prívod a (ak svietila) nechajte ju 15 minút vychladnúť.</w:t>
      </w:r>
    </w:p>
    <w:p w:rsidR="009813A9" w:rsidRPr="00055BF9" w:rsidRDefault="009813A9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Odporúčame nepretržite monitorovať teplotu v teráriu pomocou termostatu 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ak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používate rôzne zdroje vyhrievania.</w:t>
      </w:r>
    </w:p>
    <w:p w:rsidR="009813A9" w:rsidRPr="00055BF9" w:rsidRDefault="009813A9" w:rsidP="001E7B6A">
      <w:pPr>
        <w:pStyle w:val="Odsekzoznamu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Špeciálna lampa pre terária nie je určená pre osvetlenie miestností.</w:t>
      </w:r>
    </w:p>
    <w:p w:rsidR="00405B1C" w:rsidRPr="00055BF9" w:rsidRDefault="00405B1C" w:rsidP="006D6133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517EA0" w:rsidP="006D6133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Použitie a oblas</w:t>
      </w:r>
      <w:r w:rsidR="00F65559" w:rsidRPr="00055BF9">
        <w:rPr>
          <w:rFonts w:asciiTheme="minorHAnsi" w:hAnsiTheme="minorHAnsi"/>
          <w:b/>
          <w:bCs/>
          <w:sz w:val="18"/>
          <w:szCs w:val="18"/>
          <w:lang w:val="sk-SK"/>
        </w:rPr>
        <w:t>t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i použitia</w:t>
      </w:r>
    </w:p>
    <w:p w:rsidR="00517EA0" w:rsidRPr="00055BF9" w:rsidRDefault="00517EA0" w:rsidP="006D6133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Cs/>
          <w:sz w:val="18"/>
          <w:szCs w:val="18"/>
          <w:lang w:val="sk-SK"/>
        </w:rPr>
        <w:t>Vzhľadom na veľké oteplenie, musí byť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reptil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sun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bCs/>
          <w:sz w:val="18"/>
          <w:szCs w:val="18"/>
          <w:lang w:val="sk-SK"/>
        </w:rPr>
        <w:t>0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0 W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inštalovaná výhradne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lastRenderedPageBreak/>
        <w:t xml:space="preserve">v keramickej objímke E27 (napríklad 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 reptil ceramic holder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). Plastové objímky sa roztavia. Predradník nie je potrebný. Aby sa zabránilo popáleniu zvierat, pri inštalácii v teráriu musí byť lampa chránená ochrannou 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>klietkou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(odporúčame 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 reptil protector cage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) a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 xml:space="preserve">lebo musí byť inštalovaná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v reflektore (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>odporúčame typ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 reptil alu reflector 150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a 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200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s nasadenou ochrannou mriežkou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>)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.  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 xml:space="preserve">Lampu treba umiestniť tak, aby sa k nej </w:t>
      </w:r>
      <w:r w:rsidR="00F42EF1" w:rsidRPr="00055BF9">
        <w:rPr>
          <w:rFonts w:asciiTheme="minorHAnsi" w:hAnsiTheme="minorHAnsi"/>
          <w:b/>
          <w:bCs/>
          <w:sz w:val="18"/>
          <w:szCs w:val="18"/>
          <w:u w:val="single"/>
          <w:lang w:val="sk-SK"/>
        </w:rPr>
        <w:t>nemohlo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 xml:space="preserve"> zvieratko priblížiť na </w:t>
      </w:r>
      <w:r w:rsidR="00F42EF1" w:rsidRPr="00055BF9">
        <w:rPr>
          <w:rFonts w:asciiTheme="minorHAnsi" w:hAnsiTheme="minorHAnsi"/>
          <w:b/>
          <w:bCs/>
          <w:sz w:val="18"/>
          <w:szCs w:val="18"/>
          <w:u w:val="single"/>
          <w:lang w:val="sk-SK"/>
        </w:rPr>
        <w:t>menšiu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 xml:space="preserve"> vzdialenosť ako </w:t>
      </w:r>
      <w:r w:rsidR="00F42EF1" w:rsidRPr="00055BF9">
        <w:rPr>
          <w:rFonts w:asciiTheme="minorHAnsi" w:hAnsiTheme="minorHAnsi"/>
          <w:b/>
          <w:bCs/>
          <w:sz w:val="18"/>
          <w:szCs w:val="18"/>
          <w:u w:val="single"/>
          <w:lang w:val="sk-SK"/>
        </w:rPr>
        <w:t>25 cm</w:t>
      </w:r>
      <w:r w:rsidR="00F42EF1" w:rsidRPr="00055BF9">
        <w:rPr>
          <w:rFonts w:asciiTheme="minorHAnsi" w:hAnsiTheme="minorHAnsi"/>
          <w:bCs/>
          <w:sz w:val="18"/>
          <w:szCs w:val="18"/>
          <w:lang w:val="sk-SK"/>
        </w:rPr>
        <w:t xml:space="preserve">.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</w:t>
      </w:r>
    </w:p>
    <w:p w:rsidR="00F42EF1" w:rsidRPr="00055BF9" w:rsidRDefault="00F42EF1" w:rsidP="006D6133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  <w:lang w:val="sk-SK"/>
        </w:rPr>
      </w:pPr>
    </w:p>
    <w:p w:rsidR="00F42EF1" w:rsidRPr="00055BF9" w:rsidRDefault="00F42EF1" w:rsidP="006D6133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Balenie</w:t>
      </w:r>
    </w:p>
    <w:p w:rsidR="00405B1C" w:rsidRPr="00055BF9" w:rsidRDefault="00F42EF1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reptil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sun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heat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bCs/>
          <w:sz w:val="18"/>
          <w:szCs w:val="18"/>
          <w:lang w:val="sk-SK"/>
        </w:rPr>
        <w:t>0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0 W</w:t>
      </w:r>
    </w:p>
    <w:p w:rsidR="00F42EF1" w:rsidRPr="00055BF9" w:rsidRDefault="00F42EF1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</w:p>
    <w:p w:rsidR="00F42EF1" w:rsidRPr="00055BF9" w:rsidRDefault="00F42EF1" w:rsidP="00F42EF1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Príslušenstvo</w:t>
      </w:r>
      <w:r w:rsidR="00381977"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r w:rsidR="00381977" w:rsidRPr="00055BF9">
        <w:rPr>
          <w:rFonts w:asciiTheme="minorHAnsi" w:hAnsiTheme="minorHAnsi"/>
          <w:bCs/>
          <w:sz w:val="18"/>
          <w:szCs w:val="18"/>
          <w:lang w:val="sk-SK"/>
        </w:rPr>
        <w:t>(nie je súčasťou balenia)</w:t>
      </w:r>
    </w:p>
    <w:p w:rsidR="00F42EF1" w:rsidRPr="00055BF9" w:rsidRDefault="00381977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</w:t>
      </w:r>
      <w:r w:rsidR="00F42EF1"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era reptil ceramic holder </w:t>
      </w:r>
      <w:r w:rsidR="00BC1792"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(</w:t>
      </w:r>
      <w:r w:rsidR="00BC1792" w:rsidRPr="00055BF9">
        <w:rPr>
          <w:rFonts w:asciiTheme="minorHAnsi" w:hAnsiTheme="minorHAnsi"/>
          <w:bCs/>
          <w:sz w:val="18"/>
          <w:szCs w:val="18"/>
          <w:lang w:val="sk-SK"/>
        </w:rPr>
        <w:t>keramická objímka)</w:t>
      </w:r>
    </w:p>
    <w:p w:rsidR="00F42EF1" w:rsidRPr="00055BF9" w:rsidRDefault="00381977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</w:t>
      </w:r>
      <w:r w:rsidR="00F42EF1" w:rsidRPr="00055BF9">
        <w:rPr>
          <w:rFonts w:asciiTheme="minorHAnsi" w:hAnsiTheme="minorHAnsi"/>
          <w:b/>
          <w:bCs/>
          <w:sz w:val="18"/>
          <w:szCs w:val="18"/>
          <w:lang w:val="sk-SK"/>
        </w:rPr>
        <w:t>era reptil alu reflector</w:t>
      </w:r>
      <w:r w:rsidR="00BC1792" w:rsidRPr="00055BF9">
        <w:rPr>
          <w:rFonts w:asciiTheme="minorHAnsi" w:hAnsiTheme="minorHAnsi"/>
          <w:b/>
          <w:bCs/>
          <w:sz w:val="18"/>
          <w:szCs w:val="18"/>
          <w:lang w:val="sk-SK"/>
        </w:rPr>
        <w:tab/>
      </w:r>
      <w:r w:rsidR="00BC1792" w:rsidRPr="00055BF9">
        <w:rPr>
          <w:rFonts w:asciiTheme="minorHAnsi" w:hAnsiTheme="minorHAnsi"/>
          <w:bCs/>
          <w:sz w:val="18"/>
          <w:szCs w:val="18"/>
          <w:lang w:val="sk-SK"/>
        </w:rPr>
        <w:t>(alumíniový reflektor)</w:t>
      </w:r>
    </w:p>
    <w:p w:rsidR="00F42EF1" w:rsidRPr="00055BF9" w:rsidRDefault="00381977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</w:t>
      </w:r>
      <w:r w:rsidR="00F42EF1" w:rsidRPr="00055BF9">
        <w:rPr>
          <w:rFonts w:asciiTheme="minorHAnsi" w:hAnsiTheme="minorHAnsi"/>
          <w:b/>
          <w:bCs/>
          <w:sz w:val="18"/>
          <w:szCs w:val="18"/>
          <w:lang w:val="sk-SK"/>
        </w:rPr>
        <w:t>era reptil protector cage</w:t>
      </w:r>
      <w:r w:rsidR="00BC1792"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 </w:t>
      </w:r>
      <w:r w:rsidR="00BC1792" w:rsidRPr="00055BF9">
        <w:rPr>
          <w:rFonts w:asciiTheme="minorHAnsi" w:hAnsiTheme="minorHAnsi"/>
          <w:bCs/>
          <w:sz w:val="18"/>
          <w:szCs w:val="18"/>
          <w:lang w:val="sk-SK"/>
        </w:rPr>
        <w:t>(ochranná klietka)</w:t>
      </w:r>
    </w:p>
    <w:p w:rsidR="00F42EF1" w:rsidRPr="00055BF9" w:rsidRDefault="00F42EF1" w:rsidP="00F42EF1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</w:p>
    <w:p w:rsidR="00F42EF1" w:rsidRPr="00055BF9" w:rsidRDefault="00F42EF1" w:rsidP="00F42EF1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k-SK"/>
        </w:rPr>
      </w:pPr>
    </w:p>
    <w:p w:rsidR="00405B1C" w:rsidRPr="00055BF9" w:rsidRDefault="00405B1C" w:rsidP="006D6133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381977" w:rsidP="001C3A16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Návod na inštaláciu a</w:t>
      </w:r>
      <w:r w:rsidR="00405B1C"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uvedenie do prevádzky</w:t>
      </w:r>
    </w:p>
    <w:p w:rsidR="00F74B81" w:rsidRPr="00055BF9" w:rsidRDefault="00F74B81" w:rsidP="001C3A16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</w:p>
    <w:p w:rsidR="00F74B81" w:rsidRPr="00EF6F9E" w:rsidRDefault="00F74B81" w:rsidP="001C3A16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sun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heat</w:t>
      </w:r>
      <w:proofErr w:type="spellEnd"/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bCs/>
          <w:sz w:val="18"/>
          <w:szCs w:val="18"/>
          <w:lang w:val="sk-SK"/>
        </w:rPr>
        <w:t>0</w:t>
      </w: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0 W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nesmie byť prevádzkovan</w:t>
      </w:r>
      <w:r w:rsidR="005C7B15" w:rsidRPr="00055BF9">
        <w:rPr>
          <w:rFonts w:asciiTheme="minorHAnsi" w:hAnsiTheme="minorHAnsi"/>
          <w:bCs/>
          <w:sz w:val="18"/>
          <w:szCs w:val="18"/>
          <w:lang w:val="sk-SK"/>
        </w:rPr>
        <w:t>á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</w:t>
      </w:r>
      <w:r w:rsidR="00745B7E" w:rsidRPr="00055BF9">
        <w:rPr>
          <w:rFonts w:asciiTheme="minorHAnsi" w:hAnsiTheme="minorHAnsi"/>
          <w:bCs/>
          <w:sz w:val="18"/>
          <w:szCs w:val="18"/>
          <w:lang w:val="sk-SK"/>
        </w:rPr>
        <w:t>v šikmej polohe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, ale musí byť zavesen</w:t>
      </w:r>
      <w:r w:rsidR="005C7B15" w:rsidRPr="00055BF9">
        <w:rPr>
          <w:rFonts w:asciiTheme="minorHAnsi" w:hAnsiTheme="minorHAnsi"/>
          <w:bCs/>
          <w:sz w:val="18"/>
          <w:szCs w:val="18"/>
          <w:lang w:val="sk-SK"/>
        </w:rPr>
        <w:t>á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kolmo.</w:t>
      </w:r>
      <w:r w:rsidR="00F65559" w:rsidRPr="00055BF9">
        <w:rPr>
          <w:rFonts w:asciiTheme="minorHAnsi" w:hAnsiTheme="minorHAnsi"/>
          <w:bCs/>
          <w:sz w:val="18"/>
          <w:szCs w:val="18"/>
          <w:lang w:val="sk-SK"/>
        </w:rPr>
        <w:t xml:space="preserve">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Pri zapnutom svetle lampu nesmi</w:t>
      </w:r>
      <w:r w:rsidR="00745B7E" w:rsidRPr="00055BF9">
        <w:rPr>
          <w:rFonts w:asciiTheme="minorHAnsi" w:hAnsiTheme="minorHAnsi"/>
          <w:bCs/>
          <w:sz w:val="18"/>
          <w:szCs w:val="18"/>
          <w:lang w:val="sk-SK"/>
        </w:rPr>
        <w:t>e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 postriekať voda, lebo by prasklo sklo. Po vypnutí nechajte lampu minimálne 15 minút chladnúť. </w:t>
      </w:r>
      <w:r w:rsidRPr="00EF6F9E">
        <w:rPr>
          <w:rFonts w:asciiTheme="minorHAnsi" w:hAnsiTheme="minorHAnsi"/>
          <w:b/>
          <w:bCs/>
          <w:sz w:val="18"/>
          <w:szCs w:val="18"/>
          <w:lang w:val="sk-SK"/>
        </w:rPr>
        <w:t xml:space="preserve">Bez toho, že nebola vychladnutá, nesmiete ju opäť zapnúť. Vibrácie alebo nárazy počas prevádzky alebo počas chladnutia môžu lampu zničiť. </w:t>
      </w:r>
    </w:p>
    <w:p w:rsidR="0067346E" w:rsidRPr="00055BF9" w:rsidRDefault="00F74B81" w:rsidP="001C3A16">
      <w:pPr>
        <w:spacing w:after="0" w:line="240" w:lineRule="auto"/>
        <w:jc w:val="both"/>
        <w:rPr>
          <w:rFonts w:asciiTheme="minorHAnsi" w:hAnsiTheme="minorHAnsi"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Cs/>
          <w:sz w:val="18"/>
          <w:szCs w:val="18"/>
          <w:lang w:val="sk-SK"/>
        </w:rPr>
        <w:t xml:space="preserve">Pri silnejších otrasoch a alebo pri prehriatí, sa lampa automaticky vypne. </w:t>
      </w:r>
      <w:r w:rsidR="00F65559" w:rsidRPr="00055BF9">
        <w:rPr>
          <w:rFonts w:asciiTheme="minorHAnsi" w:hAnsiTheme="minorHAnsi"/>
          <w:bCs/>
          <w:sz w:val="18"/>
          <w:szCs w:val="18"/>
          <w:lang w:val="sk-SK"/>
        </w:rPr>
        <w:t xml:space="preserve">Ak nebola 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otrasmi poškod</w:t>
      </w:r>
      <w:r w:rsidR="00F65559" w:rsidRPr="00055BF9">
        <w:rPr>
          <w:rFonts w:asciiTheme="minorHAnsi" w:hAnsiTheme="minorHAnsi"/>
          <w:bCs/>
          <w:sz w:val="18"/>
          <w:szCs w:val="18"/>
          <w:lang w:val="sk-SK"/>
        </w:rPr>
        <w:t>ená</w:t>
      </w:r>
      <w:r w:rsidRPr="00055BF9">
        <w:rPr>
          <w:rFonts w:asciiTheme="minorHAnsi" w:hAnsiTheme="minorHAnsi"/>
          <w:bCs/>
          <w:sz w:val="18"/>
          <w:szCs w:val="18"/>
          <w:lang w:val="sk-SK"/>
        </w:rPr>
        <w:t>, po vychladnutí sa sama opäť zapne.  Pred tým, ako  použijete lampu do dlhodobej prevádzky</w:t>
      </w:r>
      <w:r w:rsidR="0067346E" w:rsidRPr="00055BF9">
        <w:rPr>
          <w:rFonts w:asciiTheme="minorHAnsi" w:hAnsiTheme="minorHAnsi"/>
          <w:bCs/>
          <w:sz w:val="18"/>
          <w:szCs w:val="18"/>
          <w:lang w:val="sk-SK"/>
        </w:rPr>
        <w:t>, musíte ju dlhší čas testovať a merať teplotu v teráriu, aby nebola prekročená jej hodnota, už nebezpečná pre teráriové zviera (tá).</w:t>
      </w:r>
    </w:p>
    <w:p w:rsidR="00F74B81" w:rsidRPr="00055BF9" w:rsidRDefault="00F74B81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sz w:val="18"/>
          <w:szCs w:val="18"/>
          <w:lang w:val="sk-SK"/>
        </w:rPr>
        <w:t>Čistenie</w:t>
      </w: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lastRenderedPageBreak/>
        <w:t xml:space="preserve">Najprv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="00EF6F9E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="00E95F0F"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r w:rsidRPr="00055BF9">
        <w:rPr>
          <w:rFonts w:asciiTheme="minorHAnsi" w:hAnsiTheme="minorHAnsi"/>
          <w:b/>
          <w:sz w:val="18"/>
          <w:szCs w:val="18"/>
          <w:lang w:val="sk-SK"/>
        </w:rPr>
        <w:t>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Pr="00055BF9">
        <w:rPr>
          <w:rFonts w:asciiTheme="minorHAnsi" w:hAnsiTheme="minorHAnsi"/>
          <w:b/>
          <w:sz w:val="18"/>
          <w:szCs w:val="18"/>
          <w:lang w:val="sk-SK"/>
        </w:rPr>
        <w:t>0 W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lampu vypnite, nechajte vychladnúť. Vychladnutú lampu vyskrutkujte z objímky. Sklo otierajte handričkou (čo nepúšťa vlákna) navlhčenou 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 xml:space="preserve">v </w:t>
      </w:r>
      <w:r w:rsidRPr="00055BF9">
        <w:rPr>
          <w:rFonts w:asciiTheme="minorHAnsi" w:hAnsiTheme="minorHAnsi"/>
          <w:sz w:val="18"/>
          <w:szCs w:val="18"/>
          <w:lang w:val="sk-SK"/>
        </w:rPr>
        <w:t>neutráln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o</w:t>
      </w:r>
      <w:r w:rsidRPr="00055BF9">
        <w:rPr>
          <w:rFonts w:asciiTheme="minorHAnsi" w:hAnsiTheme="minorHAnsi"/>
          <w:sz w:val="18"/>
          <w:szCs w:val="18"/>
          <w:lang w:val="sk-SK"/>
        </w:rPr>
        <w:t>m čistiac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o</w:t>
      </w:r>
      <w:r w:rsidRPr="00055BF9">
        <w:rPr>
          <w:rFonts w:asciiTheme="minorHAnsi" w:hAnsiTheme="minorHAnsi"/>
          <w:sz w:val="18"/>
          <w:szCs w:val="18"/>
          <w:lang w:val="sk-SK"/>
        </w:rPr>
        <w:t>m prostriedk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u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. Neponárajte ju do vody. Závit treba nechať suchý. Na čistenie nikdy nepoužívajte </w:t>
      </w:r>
      <w:r w:rsidR="00E95F0F" w:rsidRPr="00055BF9">
        <w:rPr>
          <w:rFonts w:asciiTheme="minorHAnsi" w:hAnsiTheme="minorHAnsi"/>
          <w:sz w:val="18"/>
          <w:szCs w:val="18"/>
          <w:lang w:val="sk-SK"/>
        </w:rPr>
        <w:t>ostr</w:t>
      </w:r>
      <w:r w:rsidRPr="00055BF9">
        <w:rPr>
          <w:rFonts w:asciiTheme="minorHAnsi" w:hAnsiTheme="minorHAnsi"/>
          <w:sz w:val="18"/>
          <w:szCs w:val="18"/>
          <w:lang w:val="sk-SK"/>
        </w:rPr>
        <w:t>é</w:t>
      </w:r>
      <w:r w:rsidR="00E95F0F" w:rsidRPr="00055BF9">
        <w:rPr>
          <w:rFonts w:asciiTheme="minorHAnsi" w:hAnsiTheme="minorHAnsi"/>
          <w:sz w:val="18"/>
          <w:szCs w:val="18"/>
          <w:lang w:val="sk-SK"/>
        </w:rPr>
        <w:t xml:space="preserve"> predmety,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alebo</w:t>
      </w:r>
      <w:r w:rsidR="00E95F0F" w:rsidRPr="00055BF9">
        <w:rPr>
          <w:rFonts w:asciiTheme="minorHAnsi" w:hAnsiTheme="minorHAnsi"/>
          <w:sz w:val="18"/>
          <w:szCs w:val="18"/>
          <w:lang w:val="sk-SK"/>
        </w:rPr>
        <w:t xml:space="preserve"> drsné</w:t>
      </w:r>
      <w:r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  <w:r w:rsidR="00745B7E" w:rsidRPr="00055BF9">
        <w:rPr>
          <w:rFonts w:asciiTheme="minorHAnsi" w:hAnsiTheme="minorHAnsi"/>
          <w:sz w:val="18"/>
          <w:szCs w:val="18"/>
          <w:lang w:val="sk-SK"/>
        </w:rPr>
        <w:t xml:space="preserve">čistiace </w:t>
      </w:r>
      <w:r w:rsidRPr="00055BF9">
        <w:rPr>
          <w:rFonts w:asciiTheme="minorHAnsi" w:hAnsiTheme="minorHAnsi"/>
          <w:sz w:val="18"/>
          <w:szCs w:val="18"/>
          <w:lang w:val="sk-SK"/>
        </w:rPr>
        <w:t>prostriedky.</w:t>
      </w:r>
      <w:r w:rsidR="00C840A2" w:rsidRPr="00055BF9">
        <w:rPr>
          <w:rFonts w:asciiTheme="minorHAnsi" w:hAnsiTheme="minorHAnsi"/>
          <w:sz w:val="18"/>
          <w:szCs w:val="18"/>
          <w:lang w:val="sk-SK"/>
        </w:rPr>
        <w:t xml:space="preserve"> Baňka lampy by mala byť suchá bez odtlačkov rúk, či prstov.</w:t>
      </w: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sz w:val="18"/>
          <w:szCs w:val="18"/>
          <w:lang w:val="sk-SK"/>
        </w:rPr>
        <w:t>Údržba</w:t>
      </w: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 </w:t>
      </w:r>
    </w:p>
    <w:p w:rsidR="0067346E" w:rsidRPr="00055BF9" w:rsidRDefault="0067346E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Vysoké prevádzkové teploty majú za následok rôzne dilatácie materiálu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>. Preto príležitostne (</w:t>
      </w:r>
      <w:r w:rsidR="00F65559" w:rsidRPr="00055BF9">
        <w:rPr>
          <w:rFonts w:asciiTheme="minorHAnsi" w:hAnsiTheme="minorHAnsi"/>
          <w:b/>
          <w:sz w:val="18"/>
          <w:szCs w:val="18"/>
          <w:lang w:val="sk-SK"/>
        </w:rPr>
        <w:t>len vo vychladnutom stave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 xml:space="preserve">) skontrolujte, či je lampa dostatočne </w:t>
      </w:r>
      <w:r w:rsidR="00745B7E" w:rsidRPr="00055BF9">
        <w:rPr>
          <w:rFonts w:asciiTheme="minorHAnsi" w:hAnsiTheme="minorHAnsi"/>
          <w:sz w:val="18"/>
          <w:szCs w:val="18"/>
          <w:lang w:val="sk-SK"/>
        </w:rPr>
        <w:t xml:space="preserve">dobre </w:t>
      </w:r>
      <w:r w:rsidR="00F65559" w:rsidRPr="00055BF9">
        <w:rPr>
          <w:rFonts w:asciiTheme="minorHAnsi" w:hAnsiTheme="minorHAnsi"/>
          <w:sz w:val="18"/>
          <w:szCs w:val="18"/>
          <w:lang w:val="sk-SK"/>
        </w:rPr>
        <w:t xml:space="preserve">zaskrutkovaná v objímke. </w:t>
      </w:r>
    </w:p>
    <w:p w:rsidR="00F65559" w:rsidRPr="00055BF9" w:rsidRDefault="00F65559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sera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reptil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sun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</w:t>
      </w:r>
      <w:proofErr w:type="spellStart"/>
      <w:r w:rsidRPr="00055BF9">
        <w:rPr>
          <w:rFonts w:asciiTheme="minorHAnsi" w:hAnsiTheme="minorHAnsi"/>
          <w:b/>
          <w:sz w:val="18"/>
          <w:szCs w:val="18"/>
          <w:lang w:val="sk-SK"/>
        </w:rPr>
        <w:t>heat</w:t>
      </w:r>
      <w:proofErr w:type="spellEnd"/>
      <w:r w:rsidRPr="00055BF9">
        <w:rPr>
          <w:rFonts w:asciiTheme="minorHAnsi" w:hAnsiTheme="minorHAnsi"/>
          <w:b/>
          <w:sz w:val="18"/>
          <w:szCs w:val="18"/>
          <w:lang w:val="sk-SK"/>
        </w:rPr>
        <w:t xml:space="preserve"> 1</w:t>
      </w:r>
      <w:r w:rsidR="00522773" w:rsidRPr="00055BF9">
        <w:rPr>
          <w:rFonts w:asciiTheme="minorHAnsi" w:hAnsiTheme="minorHAnsi"/>
          <w:b/>
          <w:sz w:val="18"/>
          <w:szCs w:val="18"/>
          <w:lang w:val="sk-SK"/>
        </w:rPr>
        <w:t>0</w:t>
      </w:r>
      <w:r w:rsidRPr="00055BF9">
        <w:rPr>
          <w:rFonts w:asciiTheme="minorHAnsi" w:hAnsiTheme="minorHAnsi"/>
          <w:b/>
          <w:sz w:val="18"/>
          <w:szCs w:val="18"/>
          <w:lang w:val="sk-SK"/>
        </w:rPr>
        <w:t>0 W nie je opraviteľná</w:t>
      </w:r>
      <w:r w:rsidRPr="00055BF9">
        <w:rPr>
          <w:rFonts w:asciiTheme="minorHAnsi" w:hAnsiTheme="minorHAnsi"/>
          <w:sz w:val="18"/>
          <w:szCs w:val="18"/>
          <w:lang w:val="sk-SK"/>
        </w:rPr>
        <w:t>.</w:t>
      </w:r>
    </w:p>
    <w:p w:rsidR="00405B1C" w:rsidRPr="00055BF9" w:rsidRDefault="00405B1C" w:rsidP="001C3A16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</w:p>
    <w:p w:rsidR="00F65559" w:rsidRPr="00055BF9" w:rsidRDefault="00F65559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Technické údaje:</w:t>
      </w:r>
    </w:p>
    <w:p w:rsidR="00405B1C" w:rsidRPr="00055BF9" w:rsidRDefault="00F65559" w:rsidP="00BC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Prevádzkové napätie:</w:t>
      </w:r>
      <w:r w:rsidRPr="00055BF9">
        <w:rPr>
          <w:rFonts w:asciiTheme="minorHAnsi" w:hAnsiTheme="minorHAnsi"/>
          <w:sz w:val="18"/>
          <w:szCs w:val="18"/>
          <w:lang w:val="sk-SK"/>
        </w:rPr>
        <w:tab/>
        <w:t xml:space="preserve">~ 220 – 240 V  50/60Hz </w:t>
      </w:r>
    </w:p>
    <w:p w:rsidR="00F65559" w:rsidRPr="00055BF9" w:rsidRDefault="00F65559" w:rsidP="00BC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>Príkon</w:t>
      </w:r>
      <w:r w:rsidRPr="00055BF9">
        <w:rPr>
          <w:rFonts w:asciiTheme="minorHAnsi" w:hAnsiTheme="minorHAnsi"/>
          <w:sz w:val="18"/>
          <w:szCs w:val="18"/>
          <w:lang w:val="sk-SK"/>
        </w:rPr>
        <w:tab/>
        <w:t>130 W</w:t>
      </w:r>
    </w:p>
    <w:p w:rsidR="00BC1792" w:rsidRPr="00055BF9" w:rsidRDefault="00BC1792" w:rsidP="00BC1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Závit: </w:t>
      </w:r>
      <w:r w:rsidRPr="00055BF9">
        <w:rPr>
          <w:rFonts w:asciiTheme="minorHAnsi" w:hAnsiTheme="minorHAnsi"/>
          <w:sz w:val="18"/>
          <w:szCs w:val="18"/>
          <w:lang w:val="sk-SK"/>
        </w:rPr>
        <w:tab/>
        <w:t>E27</w:t>
      </w:r>
    </w:p>
    <w:p w:rsidR="00405B1C" w:rsidRPr="00055BF9" w:rsidRDefault="00405B1C" w:rsidP="001C3A16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BC1792" w:rsidP="001C3A1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sz w:val="18"/>
          <w:szCs w:val="18"/>
          <w:lang w:val="sk-SK"/>
        </w:rPr>
        <w:t>Upozornenia</w:t>
      </w:r>
    </w:p>
    <w:p w:rsidR="00A1324A" w:rsidRPr="00055BF9" w:rsidRDefault="00A1324A" w:rsidP="00A1324A">
      <w:pPr>
        <w:pStyle w:val="Odsekzoznamu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18"/>
          <w:szCs w:val="18"/>
          <w:lang w:val="sk-SK"/>
        </w:rPr>
      </w:pPr>
      <w:r w:rsidRPr="00055BF9">
        <w:rPr>
          <w:sz w:val="18"/>
          <w:szCs w:val="18"/>
          <w:lang w:val="sk-SK"/>
        </w:rPr>
        <w:t>Na deti treba dohliadať, aby sa nehrali so zariadením.</w:t>
      </w:r>
    </w:p>
    <w:p w:rsidR="00A1324A" w:rsidRPr="00055BF9" w:rsidRDefault="00A1324A" w:rsidP="00A1324A">
      <w:pPr>
        <w:pStyle w:val="Odsekzoznamu"/>
        <w:numPr>
          <w:ilvl w:val="0"/>
          <w:numId w:val="10"/>
        </w:numPr>
        <w:spacing w:after="0" w:line="240" w:lineRule="auto"/>
        <w:ind w:left="142" w:hanging="142"/>
        <w:jc w:val="both"/>
        <w:rPr>
          <w:sz w:val="18"/>
          <w:szCs w:val="18"/>
          <w:lang w:val="sk-SK"/>
        </w:rPr>
      </w:pPr>
      <w:r w:rsidRPr="00055BF9">
        <w:rPr>
          <w:sz w:val="18"/>
          <w:szCs w:val="18"/>
          <w:lang w:val="sk-SK"/>
        </w:rPr>
        <w:t xml:space="preserve">Toto zariadenie nie je určené pre používanie osobami (vrátane detí) so zníženou telesnou alebo duševnou schopnosťou alebo ak nemajú dostatočné schopnosti a skúsenosti, okrem prípadu, že za ich bezpečnosť zodpovedá  poverená osoba a poučí ich o správnom používaní a všetkých rizikách.  </w:t>
      </w:r>
    </w:p>
    <w:p w:rsidR="00405B1C" w:rsidRPr="00055BF9" w:rsidRDefault="00405B1C" w:rsidP="001D11E3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405B1C" w:rsidP="001D11E3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Likvidácia zariadenia</w:t>
      </w:r>
    </w:p>
    <w:p w:rsidR="00405B1C" w:rsidRPr="00055BF9" w:rsidRDefault="00405B1C" w:rsidP="001D11E3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</w:p>
    <w:p w:rsidR="00405B1C" w:rsidRPr="00055BF9" w:rsidRDefault="00405B1C" w:rsidP="00697F64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>Vyradené elektroprístroje nepatria do komunálneho odpadu! Pokiaľ sa prístroj nebude už nikdy používať, je ho majiteľ povinný zlikvidovať v súlade s platným zákonom o odpadoch  a odovzdať do patričnej skupiny odpadov. Takto bude zabezpečená jeho odborná likvidácia a zabráni sa negatívnym dopadom na životné prostredie.</w:t>
      </w:r>
    </w:p>
    <w:p w:rsidR="00405B1C" w:rsidRPr="00055BF9" w:rsidRDefault="00405B1C" w:rsidP="00697F64">
      <w:pPr>
        <w:tabs>
          <w:tab w:val="left" w:pos="284"/>
        </w:tabs>
        <w:spacing w:after="0" w:line="240" w:lineRule="auto"/>
        <w:jc w:val="both"/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lastRenderedPageBreak/>
        <w:t xml:space="preserve">Z tohto dôvodu sú elektroprístroje </w:t>
      </w:r>
    </w:p>
    <w:p w:rsidR="00405B1C" w:rsidRPr="00055BF9" w:rsidRDefault="00405B1C" w:rsidP="00697F64">
      <w:pPr>
        <w:rPr>
          <w:rFonts w:asciiTheme="minorHAnsi" w:hAnsiTheme="minorHAnsi"/>
          <w:sz w:val="18"/>
          <w:szCs w:val="18"/>
          <w:lang w:val="sk-SK"/>
        </w:rPr>
      </w:pPr>
      <w:r w:rsidRPr="00055BF9">
        <w:rPr>
          <w:rFonts w:asciiTheme="minorHAnsi" w:hAnsiTheme="minorHAnsi"/>
          <w:sz w:val="18"/>
          <w:szCs w:val="18"/>
          <w:lang w:val="sk-SK"/>
        </w:rPr>
        <w:t xml:space="preserve">označené týmto symbolom:                             </w:t>
      </w:r>
      <w:r w:rsidR="00CF670C" w:rsidRPr="00055BF9">
        <w:rPr>
          <w:rFonts w:asciiTheme="minorHAnsi" w:hAnsiTheme="minorHAnsi"/>
          <w:noProof/>
          <w:sz w:val="18"/>
          <w:szCs w:val="18"/>
          <w:lang w:val="sk-SK" w:eastAsia="sk-SK"/>
        </w:rPr>
        <w:drawing>
          <wp:inline distT="0" distB="0" distL="0" distR="0">
            <wp:extent cx="152400" cy="228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31" w:rsidRPr="00055BF9" w:rsidRDefault="00430F31" w:rsidP="00430F31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</w:p>
    <w:p w:rsidR="00011031" w:rsidRDefault="00430F31" w:rsidP="005E3159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  <w:r w:rsidRPr="00055BF9">
        <w:rPr>
          <w:sz w:val="18"/>
          <w:szCs w:val="18"/>
          <w:lang w:val="sk-SK"/>
        </w:rPr>
        <w:t xml:space="preserve">Pokiaľ budú rešpektované odporúčania v tomto návode, bude </w:t>
      </w:r>
      <w:proofErr w:type="spellStart"/>
      <w:r w:rsidRPr="00055BF9">
        <w:rPr>
          <w:b/>
          <w:bCs/>
          <w:sz w:val="18"/>
          <w:szCs w:val="18"/>
          <w:lang w:val="sk-SK"/>
        </w:rPr>
        <w:t>sera</w:t>
      </w:r>
      <w:proofErr w:type="spellEnd"/>
      <w:r w:rsidRPr="00055BF9">
        <w:rPr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b/>
          <w:bCs/>
          <w:sz w:val="18"/>
          <w:szCs w:val="18"/>
          <w:lang w:val="sk-SK"/>
        </w:rPr>
        <w:t>reptil</w:t>
      </w:r>
      <w:proofErr w:type="spellEnd"/>
      <w:r w:rsidRPr="00055BF9">
        <w:rPr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b/>
          <w:bCs/>
          <w:sz w:val="18"/>
          <w:szCs w:val="18"/>
          <w:lang w:val="sk-SK"/>
        </w:rPr>
        <w:t>sun</w:t>
      </w:r>
      <w:proofErr w:type="spellEnd"/>
      <w:r w:rsidRPr="00055BF9">
        <w:rPr>
          <w:b/>
          <w:bCs/>
          <w:sz w:val="18"/>
          <w:szCs w:val="18"/>
          <w:lang w:val="sk-SK"/>
        </w:rPr>
        <w:t xml:space="preserve"> </w:t>
      </w:r>
      <w:proofErr w:type="spellStart"/>
      <w:r w:rsidRPr="00055BF9">
        <w:rPr>
          <w:b/>
          <w:bCs/>
          <w:sz w:val="18"/>
          <w:szCs w:val="18"/>
          <w:lang w:val="sk-SK"/>
        </w:rPr>
        <w:t>heat</w:t>
      </w:r>
      <w:proofErr w:type="spellEnd"/>
      <w:r w:rsidRPr="00055BF9">
        <w:rPr>
          <w:b/>
          <w:bCs/>
          <w:sz w:val="18"/>
          <w:szCs w:val="18"/>
          <w:lang w:val="sk-SK"/>
        </w:rPr>
        <w:t xml:space="preserve"> 1</w:t>
      </w:r>
      <w:r w:rsidR="00522773" w:rsidRPr="00055BF9">
        <w:rPr>
          <w:b/>
          <w:bCs/>
          <w:sz w:val="18"/>
          <w:szCs w:val="18"/>
          <w:lang w:val="sk-SK"/>
        </w:rPr>
        <w:t>0</w:t>
      </w:r>
      <w:r w:rsidRPr="00055BF9">
        <w:rPr>
          <w:b/>
          <w:bCs/>
          <w:sz w:val="18"/>
          <w:szCs w:val="18"/>
          <w:lang w:val="sk-SK"/>
        </w:rPr>
        <w:t xml:space="preserve">0 W </w:t>
      </w:r>
      <w:r w:rsidRPr="00055BF9">
        <w:rPr>
          <w:bCs/>
          <w:sz w:val="18"/>
          <w:szCs w:val="18"/>
          <w:lang w:val="sk-SK"/>
        </w:rPr>
        <w:t xml:space="preserve">fungovať </w:t>
      </w:r>
      <w:r w:rsidRPr="00055BF9">
        <w:rPr>
          <w:sz w:val="18"/>
          <w:szCs w:val="18"/>
          <w:lang w:val="sk-SK"/>
        </w:rPr>
        <w:t xml:space="preserve"> spoľahlivo. </w:t>
      </w:r>
      <w:r w:rsidR="005E3159" w:rsidRPr="00055BF9">
        <w:rPr>
          <w:sz w:val="18"/>
          <w:szCs w:val="18"/>
          <w:lang w:val="sk-SK"/>
        </w:rPr>
        <w:t xml:space="preserve">Predpokladaná životnosť je cca 1500 hodín. Životnosť sa výrazne skracuje pri častom zapínaní a vypínaní. </w:t>
      </w:r>
    </w:p>
    <w:p w:rsidR="00EF6F9E" w:rsidRPr="00055BF9" w:rsidRDefault="00EF6F9E" w:rsidP="005E3159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24 mesačná záruka nie je aplikovateľná.</w:t>
      </w:r>
    </w:p>
    <w:p w:rsidR="00011031" w:rsidRPr="00055BF9" w:rsidRDefault="00011031" w:rsidP="00430F31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</w:p>
    <w:p w:rsidR="00430F31" w:rsidRPr="00055BF9" w:rsidRDefault="00430F31" w:rsidP="00430F31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  <w:r w:rsidRPr="00055BF9">
        <w:rPr>
          <w:sz w:val="18"/>
          <w:szCs w:val="18"/>
          <w:lang w:val="sk-SK"/>
        </w:rPr>
        <w:t xml:space="preserve">Exkluzívny dovozca pre SR: </w:t>
      </w:r>
      <w:r w:rsidR="007529F2" w:rsidRPr="00055BF9">
        <w:rPr>
          <w:sz w:val="18"/>
          <w:szCs w:val="18"/>
          <w:lang w:val="sk-SK"/>
        </w:rPr>
        <w:t>SERA SK</w:t>
      </w:r>
      <w:r w:rsidRPr="00055BF9">
        <w:rPr>
          <w:sz w:val="18"/>
          <w:szCs w:val="18"/>
          <w:lang w:val="sk-SK"/>
        </w:rPr>
        <w:t>, s.r.o., 811 05 Bratislava, Šancová 68, tel./fax: (02)</w:t>
      </w:r>
      <w:r w:rsidR="00E95F0F" w:rsidRPr="00055BF9">
        <w:rPr>
          <w:sz w:val="18"/>
          <w:szCs w:val="18"/>
          <w:lang w:val="sk-SK"/>
        </w:rPr>
        <w:t xml:space="preserve"> 6446 3659 , (02) </w:t>
      </w:r>
      <w:r w:rsidRPr="00055BF9">
        <w:rPr>
          <w:sz w:val="18"/>
          <w:szCs w:val="18"/>
          <w:lang w:val="sk-SK"/>
        </w:rPr>
        <w:t xml:space="preserve"> 524 44 701  </w:t>
      </w:r>
      <w:hyperlink r:id="rId6" w:history="1">
        <w:r w:rsidRPr="00055BF9">
          <w:rPr>
            <w:rStyle w:val="Hypertextovprepojenie"/>
            <w:sz w:val="18"/>
            <w:szCs w:val="18"/>
            <w:lang w:val="sk-SK"/>
          </w:rPr>
          <w:t>www.sera.sk</w:t>
        </w:r>
      </w:hyperlink>
      <w:r w:rsidRPr="00055BF9">
        <w:rPr>
          <w:sz w:val="18"/>
          <w:szCs w:val="18"/>
          <w:lang w:val="sk-SK"/>
        </w:rPr>
        <w:t xml:space="preserve">,  </w:t>
      </w:r>
      <w:hyperlink r:id="rId7" w:history="1">
        <w:r w:rsidRPr="00055BF9">
          <w:rPr>
            <w:rStyle w:val="Hypertextovprepojenie"/>
            <w:sz w:val="18"/>
            <w:szCs w:val="18"/>
            <w:lang w:val="sk-SK"/>
          </w:rPr>
          <w:t>sera@sera.sk</w:t>
        </w:r>
      </w:hyperlink>
      <w:r w:rsidRPr="00055BF9">
        <w:rPr>
          <w:sz w:val="18"/>
          <w:szCs w:val="18"/>
          <w:lang w:val="sk-SK"/>
        </w:rPr>
        <w:t xml:space="preserve"> </w:t>
      </w:r>
    </w:p>
    <w:p w:rsidR="00430F31" w:rsidRPr="00055BF9" w:rsidRDefault="00430F31" w:rsidP="00430F31">
      <w:pPr>
        <w:pStyle w:val="Odsekzoznamu"/>
        <w:spacing w:after="0" w:line="240" w:lineRule="auto"/>
        <w:jc w:val="both"/>
        <w:rPr>
          <w:sz w:val="18"/>
          <w:szCs w:val="18"/>
          <w:lang w:val="sk-SK"/>
        </w:rPr>
      </w:pPr>
    </w:p>
    <w:p w:rsidR="00430F31" w:rsidRPr="00055BF9" w:rsidRDefault="00430F31" w:rsidP="00430F31">
      <w:pPr>
        <w:pStyle w:val="Zkladntext2"/>
        <w:tabs>
          <w:tab w:val="left" w:pos="1701"/>
        </w:tabs>
        <w:jc w:val="both"/>
        <w:rPr>
          <w:lang w:val="sk-SK"/>
        </w:rPr>
      </w:pPr>
    </w:p>
    <w:p w:rsidR="00E95F0F" w:rsidRPr="00055BF9" w:rsidRDefault="00E95F0F" w:rsidP="00E95F0F">
      <w:pPr>
        <w:pStyle w:val="Odsekzoznamu"/>
        <w:spacing w:after="0" w:line="240" w:lineRule="auto"/>
        <w:jc w:val="both"/>
        <w:rPr>
          <w:sz w:val="18"/>
          <w:szCs w:val="18"/>
          <w:lang w:val="sk-SK"/>
        </w:rPr>
      </w:pPr>
    </w:p>
    <w:p w:rsidR="00E95F0F" w:rsidRPr="00055BF9" w:rsidRDefault="00E95F0F" w:rsidP="00E95F0F">
      <w:pPr>
        <w:pStyle w:val="Zkladntext2"/>
        <w:tabs>
          <w:tab w:val="left" w:pos="1701"/>
        </w:tabs>
        <w:jc w:val="both"/>
        <w:rPr>
          <w:lang w:val="sk-SK"/>
        </w:rPr>
      </w:pPr>
    </w:p>
    <w:p w:rsidR="00430F31" w:rsidRPr="00055BF9" w:rsidRDefault="00430F31" w:rsidP="00F95784">
      <w:pPr>
        <w:pStyle w:val="Odsekzoznamu"/>
        <w:spacing w:after="0" w:line="240" w:lineRule="auto"/>
        <w:ind w:left="0"/>
        <w:jc w:val="both"/>
        <w:rPr>
          <w:sz w:val="18"/>
          <w:szCs w:val="18"/>
          <w:lang w:val="sk-SK"/>
        </w:rPr>
      </w:pPr>
    </w:p>
    <w:p w:rsidR="00430F31" w:rsidRPr="00055BF9" w:rsidRDefault="00430F31" w:rsidP="00697F64">
      <w:pPr>
        <w:rPr>
          <w:rFonts w:asciiTheme="minorHAnsi" w:hAnsiTheme="minorHAnsi"/>
          <w:sz w:val="18"/>
          <w:szCs w:val="18"/>
          <w:lang w:val="sk-SK"/>
        </w:rPr>
      </w:pPr>
    </w:p>
    <w:p w:rsidR="00405B1C" w:rsidRPr="00055BF9" w:rsidRDefault="00237C64" w:rsidP="001D11E3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lang w:val="sk-SK"/>
        </w:rPr>
      </w:pPr>
      <w:r w:rsidRPr="00055BF9">
        <w:rPr>
          <w:rFonts w:asciiTheme="minorHAnsi" w:hAnsiTheme="minorHAnsi"/>
          <w:b/>
          <w:bCs/>
          <w:sz w:val="18"/>
          <w:szCs w:val="18"/>
          <w:lang w:val="sk-SK"/>
        </w:rPr>
        <w:t xml:space="preserve">Test: </w:t>
      </w:r>
      <w:hyperlink r:id="rId8" w:history="1">
        <w:r w:rsidRPr="00055BF9">
          <w:rPr>
            <w:rStyle w:val="Hypertextovprepojenie"/>
            <w:rFonts w:ascii="Arial" w:hAnsi="Arial" w:cs="Arial"/>
            <w:sz w:val="18"/>
            <w:szCs w:val="18"/>
            <w:lang w:val="cs-CZ"/>
          </w:rPr>
          <w:t>www.euzelva.cz</w:t>
        </w:r>
      </w:hyperlink>
    </w:p>
    <w:sectPr w:rsidR="00405B1C" w:rsidRPr="00055BF9" w:rsidSect="009059BA">
      <w:type w:val="continuous"/>
      <w:pgSz w:w="15840" w:h="12240" w:orient="landscape"/>
      <w:pgMar w:top="567" w:right="567" w:bottom="567" w:left="567" w:header="709" w:footer="709" w:gutter="0"/>
      <w:cols w:num="4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065"/>
    <w:multiLevelType w:val="hybridMultilevel"/>
    <w:tmpl w:val="7DE2D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1E0"/>
    <w:multiLevelType w:val="hybridMultilevel"/>
    <w:tmpl w:val="C67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ED2473"/>
    <w:multiLevelType w:val="hybridMultilevel"/>
    <w:tmpl w:val="FCBA26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2A430116"/>
    <w:multiLevelType w:val="hybridMultilevel"/>
    <w:tmpl w:val="258E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066E"/>
    <w:multiLevelType w:val="hybridMultilevel"/>
    <w:tmpl w:val="F4B8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C77810"/>
    <w:multiLevelType w:val="multilevel"/>
    <w:tmpl w:val="D2164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3"/>
        <w:szCs w:val="1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6">
    <w:nsid w:val="3175132C"/>
    <w:multiLevelType w:val="hybridMultilevel"/>
    <w:tmpl w:val="7FCC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0B5B82"/>
    <w:multiLevelType w:val="hybridMultilevel"/>
    <w:tmpl w:val="B03685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421A185C"/>
    <w:multiLevelType w:val="hybridMultilevel"/>
    <w:tmpl w:val="C51EC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37E66"/>
    <w:multiLevelType w:val="hybridMultilevel"/>
    <w:tmpl w:val="A782A8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0">
    <w:nsid w:val="5B175D97"/>
    <w:multiLevelType w:val="hybridMultilevel"/>
    <w:tmpl w:val="838AB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966BD"/>
    <w:multiLevelType w:val="hybridMultilevel"/>
    <w:tmpl w:val="6B86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3A65A0"/>
    <w:multiLevelType w:val="hybridMultilevel"/>
    <w:tmpl w:val="014A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5C04FE"/>
    <w:multiLevelType w:val="hybridMultilevel"/>
    <w:tmpl w:val="5E0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43A5679"/>
    <w:multiLevelType w:val="multilevel"/>
    <w:tmpl w:val="6A6C27E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6633DB2"/>
    <w:multiLevelType w:val="hybridMultilevel"/>
    <w:tmpl w:val="07581C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D30C9"/>
    <w:multiLevelType w:val="hybridMultilevel"/>
    <w:tmpl w:val="AB8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0A252F"/>
    <w:multiLevelType w:val="hybridMultilevel"/>
    <w:tmpl w:val="5CC8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F4C7CFB"/>
    <w:multiLevelType w:val="hybridMultilevel"/>
    <w:tmpl w:val="135619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762A7993"/>
    <w:multiLevelType w:val="hybridMultilevel"/>
    <w:tmpl w:val="7D88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7735486"/>
    <w:multiLevelType w:val="hybridMultilevel"/>
    <w:tmpl w:val="6D42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1A06"/>
    <w:multiLevelType w:val="hybridMultilevel"/>
    <w:tmpl w:val="6A6C27EA"/>
    <w:lvl w:ilvl="0" w:tplc="FBB269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8"/>
  </w:num>
  <w:num w:numId="5">
    <w:abstractNumId w:val="2"/>
  </w:num>
  <w:num w:numId="6">
    <w:abstractNumId w:val="10"/>
  </w:num>
  <w:num w:numId="7">
    <w:abstractNumId w:val="21"/>
  </w:num>
  <w:num w:numId="8">
    <w:abstractNumId w:val="14"/>
  </w:num>
  <w:num w:numId="9">
    <w:abstractNumId w:val="16"/>
  </w:num>
  <w:num w:numId="10">
    <w:abstractNumId w:val="20"/>
  </w:num>
  <w:num w:numId="11">
    <w:abstractNumId w:val="13"/>
  </w:num>
  <w:num w:numId="12">
    <w:abstractNumId w:val="17"/>
  </w:num>
  <w:num w:numId="13">
    <w:abstractNumId w:val="19"/>
  </w:num>
  <w:num w:numId="14">
    <w:abstractNumId w:val="6"/>
  </w:num>
  <w:num w:numId="15">
    <w:abstractNumId w:val="4"/>
  </w:num>
  <w:num w:numId="16">
    <w:abstractNumId w:val="0"/>
  </w:num>
  <w:num w:numId="17">
    <w:abstractNumId w:val="3"/>
  </w:num>
  <w:num w:numId="18">
    <w:abstractNumId w:val="8"/>
  </w:num>
  <w:num w:numId="19">
    <w:abstractNumId w:val="15"/>
  </w:num>
  <w:num w:numId="20">
    <w:abstractNumId w:val="12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gutterAtTop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A16AB"/>
    <w:rsid w:val="00002240"/>
    <w:rsid w:val="00011031"/>
    <w:rsid w:val="00012EAB"/>
    <w:rsid w:val="00055BF9"/>
    <w:rsid w:val="00057E66"/>
    <w:rsid w:val="00082D2E"/>
    <w:rsid w:val="000F67C2"/>
    <w:rsid w:val="00142517"/>
    <w:rsid w:val="001665AD"/>
    <w:rsid w:val="00184731"/>
    <w:rsid w:val="001929C7"/>
    <w:rsid w:val="001963D9"/>
    <w:rsid w:val="001A3938"/>
    <w:rsid w:val="001B141C"/>
    <w:rsid w:val="001B1796"/>
    <w:rsid w:val="001C3A16"/>
    <w:rsid w:val="001D11E3"/>
    <w:rsid w:val="001D36DC"/>
    <w:rsid w:val="001D6F84"/>
    <w:rsid w:val="001E319A"/>
    <w:rsid w:val="001E7B6A"/>
    <w:rsid w:val="001F22FD"/>
    <w:rsid w:val="0020266C"/>
    <w:rsid w:val="00237C64"/>
    <w:rsid w:val="0026688D"/>
    <w:rsid w:val="002C266A"/>
    <w:rsid w:val="002D14DD"/>
    <w:rsid w:val="002F610A"/>
    <w:rsid w:val="00364EBE"/>
    <w:rsid w:val="003753FD"/>
    <w:rsid w:val="00381977"/>
    <w:rsid w:val="003823A5"/>
    <w:rsid w:val="0039196C"/>
    <w:rsid w:val="003F638E"/>
    <w:rsid w:val="00405B1C"/>
    <w:rsid w:val="0041013C"/>
    <w:rsid w:val="00430F31"/>
    <w:rsid w:val="0048009A"/>
    <w:rsid w:val="00495E8B"/>
    <w:rsid w:val="004B26E3"/>
    <w:rsid w:val="004B551B"/>
    <w:rsid w:val="004D4935"/>
    <w:rsid w:val="004D5CC1"/>
    <w:rsid w:val="004E2E5B"/>
    <w:rsid w:val="004E6BCD"/>
    <w:rsid w:val="00500C80"/>
    <w:rsid w:val="00517EA0"/>
    <w:rsid w:val="00522773"/>
    <w:rsid w:val="005511EA"/>
    <w:rsid w:val="005558F7"/>
    <w:rsid w:val="005579DA"/>
    <w:rsid w:val="005672E1"/>
    <w:rsid w:val="00574536"/>
    <w:rsid w:val="005A784B"/>
    <w:rsid w:val="005B6EA0"/>
    <w:rsid w:val="005C0FEA"/>
    <w:rsid w:val="005C7B15"/>
    <w:rsid w:val="005E3159"/>
    <w:rsid w:val="005F5C56"/>
    <w:rsid w:val="00603B5C"/>
    <w:rsid w:val="006141DF"/>
    <w:rsid w:val="0067346E"/>
    <w:rsid w:val="00676BE6"/>
    <w:rsid w:val="00687707"/>
    <w:rsid w:val="00697F64"/>
    <w:rsid w:val="006B49A1"/>
    <w:rsid w:val="006D6133"/>
    <w:rsid w:val="006E59BF"/>
    <w:rsid w:val="00717057"/>
    <w:rsid w:val="00723F3C"/>
    <w:rsid w:val="007245AA"/>
    <w:rsid w:val="00745B7E"/>
    <w:rsid w:val="0075145F"/>
    <w:rsid w:val="007529F2"/>
    <w:rsid w:val="00773C06"/>
    <w:rsid w:val="007A204A"/>
    <w:rsid w:val="007B166F"/>
    <w:rsid w:val="007F1491"/>
    <w:rsid w:val="007F2576"/>
    <w:rsid w:val="00832B6B"/>
    <w:rsid w:val="00836923"/>
    <w:rsid w:val="00855399"/>
    <w:rsid w:val="00855D24"/>
    <w:rsid w:val="00891FAA"/>
    <w:rsid w:val="009059BA"/>
    <w:rsid w:val="0095415E"/>
    <w:rsid w:val="00964AAF"/>
    <w:rsid w:val="00971E0B"/>
    <w:rsid w:val="009813A9"/>
    <w:rsid w:val="009937C0"/>
    <w:rsid w:val="00997198"/>
    <w:rsid w:val="009A6914"/>
    <w:rsid w:val="00A05161"/>
    <w:rsid w:val="00A1324A"/>
    <w:rsid w:val="00A40F86"/>
    <w:rsid w:val="00A47D2D"/>
    <w:rsid w:val="00A53D2C"/>
    <w:rsid w:val="00A5735B"/>
    <w:rsid w:val="00A57479"/>
    <w:rsid w:val="00A91994"/>
    <w:rsid w:val="00AB03FC"/>
    <w:rsid w:val="00AB733C"/>
    <w:rsid w:val="00AC18AE"/>
    <w:rsid w:val="00AF2CE7"/>
    <w:rsid w:val="00B34A17"/>
    <w:rsid w:val="00B71372"/>
    <w:rsid w:val="00B97D20"/>
    <w:rsid w:val="00BA6F22"/>
    <w:rsid w:val="00BC0942"/>
    <w:rsid w:val="00BC1792"/>
    <w:rsid w:val="00BF28E0"/>
    <w:rsid w:val="00C20B90"/>
    <w:rsid w:val="00C31618"/>
    <w:rsid w:val="00C43265"/>
    <w:rsid w:val="00C519B0"/>
    <w:rsid w:val="00C653FE"/>
    <w:rsid w:val="00C840A2"/>
    <w:rsid w:val="00C9417D"/>
    <w:rsid w:val="00CA39DA"/>
    <w:rsid w:val="00CC3CCA"/>
    <w:rsid w:val="00CD23A0"/>
    <w:rsid w:val="00CE5E9D"/>
    <w:rsid w:val="00CF4221"/>
    <w:rsid w:val="00CF670C"/>
    <w:rsid w:val="00D06F7D"/>
    <w:rsid w:val="00D25E38"/>
    <w:rsid w:val="00D45E43"/>
    <w:rsid w:val="00D47CE6"/>
    <w:rsid w:val="00D55B49"/>
    <w:rsid w:val="00D63A38"/>
    <w:rsid w:val="00D97156"/>
    <w:rsid w:val="00D976AE"/>
    <w:rsid w:val="00DA1A8D"/>
    <w:rsid w:val="00DE587C"/>
    <w:rsid w:val="00DE6EE8"/>
    <w:rsid w:val="00DE7DAF"/>
    <w:rsid w:val="00E12775"/>
    <w:rsid w:val="00E205D1"/>
    <w:rsid w:val="00E21F5A"/>
    <w:rsid w:val="00E25E63"/>
    <w:rsid w:val="00E2657E"/>
    <w:rsid w:val="00E32736"/>
    <w:rsid w:val="00E95F0F"/>
    <w:rsid w:val="00EB243A"/>
    <w:rsid w:val="00EB5C59"/>
    <w:rsid w:val="00EB6E53"/>
    <w:rsid w:val="00ED612B"/>
    <w:rsid w:val="00EF6F9E"/>
    <w:rsid w:val="00F42E25"/>
    <w:rsid w:val="00F42EF1"/>
    <w:rsid w:val="00F56DF8"/>
    <w:rsid w:val="00F63CC9"/>
    <w:rsid w:val="00F65559"/>
    <w:rsid w:val="00F659B9"/>
    <w:rsid w:val="00F71FAA"/>
    <w:rsid w:val="00F72EDD"/>
    <w:rsid w:val="00F74B81"/>
    <w:rsid w:val="00F95784"/>
    <w:rsid w:val="00FA16AB"/>
    <w:rsid w:val="00FD1CDE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E0B"/>
    <w:pPr>
      <w:spacing w:after="200" w:line="276" w:lineRule="auto"/>
    </w:pPr>
    <w:rPr>
      <w:rFonts w:cs="Calibri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82D2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82D2E"/>
    <w:rPr>
      <w:rFonts w:ascii="Cambria" w:hAnsi="Cambria" w:cs="Cambria"/>
      <w:b/>
      <w:bCs/>
      <w:color w:val="365F91"/>
      <w:sz w:val="28"/>
      <w:szCs w:val="28"/>
    </w:rPr>
  </w:style>
  <w:style w:type="paragraph" w:styleId="Odsekzoznamu">
    <w:name w:val="List Paragraph"/>
    <w:basedOn w:val="Normlny"/>
    <w:uiPriority w:val="99"/>
    <w:qFormat/>
    <w:rsid w:val="00BC0942"/>
    <w:pPr>
      <w:ind w:left="720"/>
    </w:pPr>
  </w:style>
  <w:style w:type="paragraph" w:styleId="Zkladntext2">
    <w:name w:val="Body Text 2"/>
    <w:basedOn w:val="Normlny"/>
    <w:link w:val="Zkladntext2Char"/>
    <w:uiPriority w:val="99"/>
    <w:rsid w:val="004D493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D4935"/>
    <w:rPr>
      <w:rFonts w:ascii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4D493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1F5A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99"/>
    <w:qFormat/>
    <w:rsid w:val="00082D2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082D2E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zelv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a@ser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zsso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Jan Kolc</dc:creator>
  <cp:keywords/>
  <dc:description/>
  <cp:lastModifiedBy>SERA</cp:lastModifiedBy>
  <cp:revision>6</cp:revision>
  <cp:lastPrinted>2016-02-07T12:39:00Z</cp:lastPrinted>
  <dcterms:created xsi:type="dcterms:W3CDTF">2015-09-01T15:13:00Z</dcterms:created>
  <dcterms:modified xsi:type="dcterms:W3CDTF">2016-02-07T14:06:00Z</dcterms:modified>
</cp:coreProperties>
</file>